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39" w:rsidRDefault="009438E0" w:rsidP="00A947F0">
      <w:pPr>
        <w:spacing w:after="0"/>
        <w:jc w:val="center"/>
        <w:rPr>
          <w:rtl/>
        </w:rPr>
      </w:pPr>
      <w:r>
        <w:rPr>
          <w:rFonts w:hint="cs"/>
          <w:rtl/>
        </w:rPr>
        <w:t>המשרד להגנת הסביבה טיפול בפסולת בניין</w:t>
      </w:r>
    </w:p>
    <w:p w:rsidR="009438E0" w:rsidRDefault="009438E0" w:rsidP="00A947F0">
      <w:pPr>
        <w:spacing w:after="0"/>
        <w:jc w:val="center"/>
        <w:rPr>
          <w:rtl/>
        </w:rPr>
      </w:pPr>
      <w:r>
        <w:rPr>
          <w:rFonts w:hint="cs"/>
          <w:rtl/>
        </w:rPr>
        <w:t>אוגוסט 2002</w:t>
      </w:r>
    </w:p>
    <w:p w:rsidR="00A947F0" w:rsidRDefault="00A947F0" w:rsidP="009438E0">
      <w:pPr>
        <w:jc w:val="center"/>
        <w:rPr>
          <w:b/>
          <w:bCs/>
          <w:u w:val="single"/>
          <w:rtl/>
        </w:rPr>
      </w:pPr>
    </w:p>
    <w:p w:rsidR="009438E0" w:rsidRDefault="009438E0" w:rsidP="009438E0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נוהל לאכיפת פינוי מוסדר של פסולת בניין באמצעות חוק התכ</w:t>
      </w:r>
      <w:r w:rsidR="00EB149F">
        <w:rPr>
          <w:rFonts w:hint="cs"/>
          <w:b/>
          <w:bCs/>
          <w:u w:val="single"/>
          <w:rtl/>
        </w:rPr>
        <w:t>נ</w:t>
      </w:r>
      <w:r>
        <w:rPr>
          <w:rFonts w:hint="cs"/>
          <w:b/>
          <w:bCs/>
          <w:u w:val="single"/>
          <w:rtl/>
        </w:rPr>
        <w:t>ון והבניה</w:t>
      </w:r>
    </w:p>
    <w:p w:rsidR="009438E0" w:rsidRDefault="009438E0" w:rsidP="009438E0">
      <w:pPr>
        <w:jc w:val="center"/>
        <w:rPr>
          <w:b/>
          <w:bCs/>
          <w:u w:val="single"/>
          <w:rtl/>
        </w:rPr>
      </w:pPr>
    </w:p>
    <w:p w:rsidR="009438E0" w:rsidRPr="00A947F0" w:rsidRDefault="009438E0" w:rsidP="009438E0">
      <w:pPr>
        <w:pStyle w:val="a3"/>
        <w:numPr>
          <w:ilvl w:val="0"/>
          <w:numId w:val="2"/>
        </w:numPr>
        <w:rPr>
          <w:b/>
          <w:bCs/>
        </w:rPr>
      </w:pPr>
      <w:r w:rsidRPr="00A947F0">
        <w:rPr>
          <w:rFonts w:hint="cs"/>
          <w:b/>
          <w:bCs/>
          <w:u w:val="single"/>
          <w:rtl/>
        </w:rPr>
        <w:t>הגדרות</w:t>
      </w:r>
    </w:p>
    <w:p w:rsidR="009438E0" w:rsidRDefault="009438E0" w:rsidP="009438E0">
      <w:pPr>
        <w:spacing w:after="0"/>
        <w:ind w:left="720"/>
        <w:rPr>
          <w:rtl/>
        </w:rPr>
      </w:pPr>
      <w:r>
        <w:rPr>
          <w:rFonts w:hint="cs"/>
          <w:rtl/>
        </w:rPr>
        <w:t xml:space="preserve">אתר מוסדר לסילוק פסולת בניין -  אתר המאושר ע"י המשרד להגנת הסביבה לקליטה </w:t>
      </w:r>
    </w:p>
    <w:p w:rsidR="009438E0" w:rsidRDefault="009438E0" w:rsidP="009438E0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וטיפול בפסולת בניין</w:t>
      </w:r>
    </w:p>
    <w:p w:rsidR="009438E0" w:rsidRDefault="009438E0" w:rsidP="009438E0">
      <w:pPr>
        <w:spacing w:after="0"/>
        <w:ind w:left="2160" w:hanging="2160"/>
        <w:rPr>
          <w:rtl/>
        </w:rPr>
      </w:pPr>
      <w:r>
        <w:rPr>
          <w:rFonts w:hint="cs"/>
          <w:rtl/>
        </w:rPr>
        <w:t xml:space="preserve">           פסולת בניין -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פסולת הנוצרת כתוצאה מפעילות בנייה או הריסה של   </w:t>
      </w:r>
    </w:p>
    <w:p w:rsidR="009438E0" w:rsidRDefault="009438E0" w:rsidP="009438E0">
      <w:pPr>
        <w:spacing w:after="0"/>
        <w:ind w:left="2160" w:hanging="2160"/>
        <w:rPr>
          <w:rtl/>
        </w:rPr>
      </w:pPr>
      <w:r>
        <w:rPr>
          <w:rFonts w:hint="cs"/>
          <w:rtl/>
        </w:rPr>
        <w:t xml:space="preserve">                                                           מבנים </w:t>
      </w:r>
    </w:p>
    <w:p w:rsidR="009438E0" w:rsidRDefault="009438E0" w:rsidP="009438E0">
      <w:pPr>
        <w:spacing w:after="0"/>
        <w:ind w:left="2160" w:hanging="2160"/>
        <w:rPr>
          <w:rtl/>
        </w:rPr>
      </w:pPr>
      <w:r>
        <w:rPr>
          <w:rFonts w:hint="cs"/>
          <w:rtl/>
        </w:rPr>
        <w:t xml:space="preserve">            הוועדה -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הוועדה המקומית לתכנון ובנייה</w:t>
      </w:r>
    </w:p>
    <w:p w:rsidR="009438E0" w:rsidRDefault="009438E0" w:rsidP="009438E0">
      <w:pPr>
        <w:spacing w:after="0"/>
        <w:ind w:left="2160" w:hanging="2160"/>
        <w:rPr>
          <w:rtl/>
        </w:rPr>
      </w:pPr>
      <w:r>
        <w:rPr>
          <w:rFonts w:hint="cs"/>
          <w:rtl/>
        </w:rPr>
        <w:t xml:space="preserve">            היתר - </w:t>
      </w:r>
      <w:bookmarkStart w:id="0" w:name="_GoBack"/>
      <w:bookmarkEnd w:id="0"/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היתר בניה</w:t>
      </w:r>
    </w:p>
    <w:p w:rsidR="009438E0" w:rsidRDefault="009438E0" w:rsidP="009438E0">
      <w:pPr>
        <w:spacing w:after="0"/>
        <w:ind w:left="2160" w:hanging="2160"/>
        <w:rPr>
          <w:rtl/>
        </w:rPr>
      </w:pPr>
      <w:r>
        <w:rPr>
          <w:rFonts w:hint="cs"/>
          <w:rtl/>
        </w:rPr>
        <w:t xml:space="preserve">            המשרד -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המשרד להגנת הסביבה</w:t>
      </w:r>
    </w:p>
    <w:p w:rsidR="009438E0" w:rsidRDefault="009438E0" w:rsidP="009438E0">
      <w:pPr>
        <w:spacing w:after="0"/>
        <w:ind w:left="2160" w:hanging="2160"/>
        <w:rPr>
          <w:rtl/>
        </w:rPr>
      </w:pPr>
    </w:p>
    <w:p w:rsidR="009438E0" w:rsidRPr="00A947F0" w:rsidRDefault="009438E0" w:rsidP="009438E0">
      <w:pPr>
        <w:pStyle w:val="a3"/>
        <w:numPr>
          <w:ilvl w:val="0"/>
          <w:numId w:val="2"/>
        </w:numPr>
        <w:spacing w:after="0"/>
        <w:rPr>
          <w:b/>
          <w:bCs/>
        </w:rPr>
      </w:pPr>
      <w:r w:rsidRPr="00A947F0">
        <w:rPr>
          <w:rFonts w:hint="cs"/>
          <w:b/>
          <w:bCs/>
          <w:u w:val="single"/>
          <w:rtl/>
        </w:rPr>
        <w:t>מטרת הנוהל</w:t>
      </w:r>
    </w:p>
    <w:p w:rsidR="009438E0" w:rsidRDefault="009438E0" w:rsidP="009438E0">
      <w:pPr>
        <w:pStyle w:val="a3"/>
        <w:spacing w:after="0"/>
        <w:rPr>
          <w:rtl/>
        </w:rPr>
      </w:pPr>
      <w:r w:rsidRPr="009438E0">
        <w:rPr>
          <w:rFonts w:hint="cs"/>
          <w:rtl/>
        </w:rPr>
        <w:t>מטרת נוהל זה היא להתוות כללים לאכיפת הפניית פסולת בניין לאתרי</w:t>
      </w:r>
      <w:r>
        <w:rPr>
          <w:rFonts w:hint="cs"/>
          <w:rtl/>
        </w:rPr>
        <w:t xml:space="preserve"> סילוק פסולת מוסדרים בהתאם להנחיות חוק התכנון והבניה (בקשה להיתר, תנאיו ואגרות), תש"ל 1970 סעיף 16(ג). </w:t>
      </w:r>
    </w:p>
    <w:p w:rsidR="009438E0" w:rsidRDefault="009438E0" w:rsidP="009438E0">
      <w:pPr>
        <w:pStyle w:val="a3"/>
        <w:spacing w:after="0"/>
        <w:rPr>
          <w:rtl/>
        </w:rPr>
      </w:pPr>
    </w:p>
    <w:p w:rsidR="009438E0" w:rsidRPr="00A947F0" w:rsidRDefault="009438E0" w:rsidP="009438E0">
      <w:pPr>
        <w:pStyle w:val="a3"/>
        <w:numPr>
          <w:ilvl w:val="0"/>
          <w:numId w:val="2"/>
        </w:numPr>
        <w:spacing w:after="0"/>
        <w:rPr>
          <w:b/>
          <w:bCs/>
        </w:rPr>
      </w:pPr>
      <w:r w:rsidRPr="00A947F0">
        <w:rPr>
          <w:rFonts w:hint="cs"/>
          <w:b/>
          <w:bCs/>
          <w:u w:val="single"/>
          <w:rtl/>
        </w:rPr>
        <w:t>כללי</w:t>
      </w:r>
    </w:p>
    <w:p w:rsidR="009438E0" w:rsidRDefault="009438E0" w:rsidP="009438E0">
      <w:pPr>
        <w:pStyle w:val="a3"/>
        <w:spacing w:after="0"/>
        <w:rPr>
          <w:rtl/>
        </w:rPr>
      </w:pPr>
      <w:r>
        <w:rPr>
          <w:rFonts w:hint="cs"/>
          <w:rtl/>
        </w:rPr>
        <w:t xml:space="preserve">הנוהל מתייחס רק לעבודות בגינן נדרש לקבל מהרשות המקומית היתר בניה. </w:t>
      </w:r>
    </w:p>
    <w:p w:rsidR="009438E0" w:rsidRDefault="009438E0" w:rsidP="009438E0">
      <w:pPr>
        <w:pStyle w:val="a3"/>
        <w:spacing w:after="0"/>
        <w:rPr>
          <w:rtl/>
        </w:rPr>
      </w:pPr>
      <w:r>
        <w:rPr>
          <w:rFonts w:hint="cs"/>
          <w:rtl/>
        </w:rPr>
        <w:t xml:space="preserve">נוהל זה יובא לידיעת כל מבקש היתר, כדי שיוכל להיערך בהתקשרויות מתאימות עם קבלני פינוי פסולת ואתרי סילוק פסולת מוסדרים. </w:t>
      </w:r>
    </w:p>
    <w:p w:rsidR="00065572" w:rsidRDefault="00065572" w:rsidP="009438E0">
      <w:pPr>
        <w:pStyle w:val="a3"/>
        <w:spacing w:after="0"/>
        <w:rPr>
          <w:rtl/>
        </w:rPr>
      </w:pPr>
    </w:p>
    <w:p w:rsidR="00065572" w:rsidRPr="00A947F0" w:rsidRDefault="00065572" w:rsidP="00065572">
      <w:pPr>
        <w:pStyle w:val="a3"/>
        <w:numPr>
          <w:ilvl w:val="0"/>
          <w:numId w:val="2"/>
        </w:numPr>
        <w:spacing w:after="0"/>
        <w:rPr>
          <w:b/>
          <w:bCs/>
        </w:rPr>
      </w:pPr>
      <w:r w:rsidRPr="00A947F0">
        <w:rPr>
          <w:rFonts w:hint="cs"/>
          <w:b/>
          <w:bCs/>
          <w:u w:val="single"/>
          <w:rtl/>
        </w:rPr>
        <w:t>עיקרי הנוהל לאכיפת פינוי פסולת בניין לאתרים מוסדרים</w:t>
      </w:r>
    </w:p>
    <w:p w:rsidR="00A947F0" w:rsidRDefault="00065572" w:rsidP="00A947F0">
      <w:pPr>
        <w:pStyle w:val="a3"/>
        <w:spacing w:after="0"/>
        <w:rPr>
          <w:rtl/>
        </w:rPr>
      </w:pPr>
      <w:r>
        <w:rPr>
          <w:rFonts w:hint="cs"/>
          <w:rtl/>
        </w:rPr>
        <w:t>כל מבקש היתר בניה נדרש להתקשר עם</w:t>
      </w:r>
      <w:r w:rsidR="00A947F0">
        <w:rPr>
          <w:rFonts w:hint="cs"/>
          <w:rtl/>
        </w:rPr>
        <w:t xml:space="preserve"> אתר מוסדר לטיפול בפסולת בניין. </w:t>
      </w:r>
    </w:p>
    <w:p w:rsidR="00065572" w:rsidRDefault="00065572" w:rsidP="00065572">
      <w:pPr>
        <w:pStyle w:val="a3"/>
        <w:spacing w:after="0"/>
        <w:rPr>
          <w:rtl/>
        </w:rPr>
      </w:pPr>
      <w:r>
        <w:rPr>
          <w:rFonts w:hint="cs"/>
          <w:rtl/>
        </w:rPr>
        <w:t xml:space="preserve">חובה זו תחול על מבקש היתר ותהווה חלק בלתי נפרד מתנאי ההיתר. </w:t>
      </w:r>
    </w:p>
    <w:p w:rsidR="00065572" w:rsidRDefault="00065572" w:rsidP="00065572">
      <w:pPr>
        <w:pStyle w:val="a3"/>
        <w:spacing w:after="0"/>
        <w:rPr>
          <w:rtl/>
        </w:rPr>
      </w:pPr>
      <w:r>
        <w:rPr>
          <w:rFonts w:hint="cs"/>
          <w:rtl/>
        </w:rPr>
        <w:t xml:space="preserve">המבקש יעביר את אישור ההתקשרות שלו עם האתר לוועדה מלווה </w:t>
      </w:r>
      <w:hyperlink r:id="rId5" w:history="1">
        <w:r w:rsidRPr="00A947F0">
          <w:rPr>
            <w:rStyle w:val="Hyperlink"/>
            <w:rFonts w:hint="cs"/>
            <w:rtl/>
          </w:rPr>
          <w:t>בטופס הצהרה על נפחי פסולת הבניה .</w:t>
        </w:r>
      </w:hyperlink>
      <w:r>
        <w:rPr>
          <w:rFonts w:hint="cs"/>
          <w:rtl/>
        </w:rPr>
        <w:t xml:space="preserve"> </w:t>
      </w:r>
    </w:p>
    <w:p w:rsidR="0045789A" w:rsidRDefault="0045789A" w:rsidP="00A947F0">
      <w:pPr>
        <w:pStyle w:val="a3"/>
        <w:spacing w:after="0"/>
        <w:rPr>
          <w:rtl/>
        </w:rPr>
      </w:pPr>
      <w:r>
        <w:rPr>
          <w:rFonts w:hint="cs"/>
          <w:rtl/>
        </w:rPr>
        <w:t xml:space="preserve">הוועדה תוודא שכמות הפסולת הכלולה בהצהרת הקבלן עומדת באומדן לחישוב כמות פסולת בניה מינימלית, כמפורט </w:t>
      </w:r>
      <w:r w:rsidR="00A947F0">
        <w:rPr>
          <w:rFonts w:hint="cs"/>
          <w:rtl/>
        </w:rPr>
        <w:t xml:space="preserve">בטבלה מטה. </w:t>
      </w:r>
    </w:p>
    <w:p w:rsidR="0045789A" w:rsidRDefault="0045789A" w:rsidP="00065572">
      <w:pPr>
        <w:pStyle w:val="a3"/>
        <w:spacing w:after="0"/>
        <w:rPr>
          <w:rtl/>
        </w:rPr>
      </w:pPr>
      <w:r>
        <w:rPr>
          <w:rFonts w:hint="cs"/>
          <w:rtl/>
        </w:rPr>
        <w:t xml:space="preserve">דרישת כמות הפסולת לסילוק בהיתרי הבנייה יתחלקו לקבוצות ייחוס על פי ייעוד הבניה כדלקמן: </w:t>
      </w:r>
    </w:p>
    <w:p w:rsidR="0045789A" w:rsidRDefault="0045789A" w:rsidP="00065572">
      <w:pPr>
        <w:pStyle w:val="a3"/>
        <w:spacing w:after="0"/>
        <w:rPr>
          <w:rtl/>
        </w:rPr>
      </w:pPr>
    </w:p>
    <w:p w:rsidR="0045789A" w:rsidRPr="0045789A" w:rsidRDefault="00A947F0" w:rsidP="00065572">
      <w:pPr>
        <w:pStyle w:val="a3"/>
        <w:spacing w:after="0"/>
        <w:rPr>
          <w:u w:val="single"/>
          <w:rtl/>
        </w:rPr>
      </w:pPr>
      <w:r>
        <w:rPr>
          <w:rFonts w:hint="cs"/>
          <w:u w:val="single"/>
          <w:rtl/>
        </w:rPr>
        <w:t>*</w:t>
      </w:r>
      <w:r w:rsidR="00A305E3">
        <w:rPr>
          <w:rFonts w:hint="cs"/>
          <w:u w:val="single"/>
          <w:rtl/>
        </w:rPr>
        <w:t>ע</w:t>
      </w:r>
      <w:r w:rsidR="0045789A" w:rsidRPr="0045789A">
        <w:rPr>
          <w:rFonts w:hint="cs"/>
          <w:u w:val="single"/>
          <w:rtl/>
        </w:rPr>
        <w:t>דכון: מרץ 2023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38"/>
        <w:gridCol w:w="5238"/>
      </w:tblGrid>
      <w:tr w:rsidR="0045789A" w:rsidTr="0045789A">
        <w:trPr>
          <w:trHeight w:val="279"/>
        </w:trPr>
        <w:tc>
          <w:tcPr>
            <w:tcW w:w="2338" w:type="dxa"/>
            <w:shd w:val="clear" w:color="auto" w:fill="BFBFBF" w:themeFill="background1" w:themeFillShade="BF"/>
          </w:tcPr>
          <w:p w:rsidR="0045789A" w:rsidRPr="0045789A" w:rsidRDefault="0045789A" w:rsidP="0045789A">
            <w:pPr>
              <w:pStyle w:val="a3"/>
              <w:ind w:left="0"/>
              <w:jc w:val="center"/>
              <w:rPr>
                <w:b/>
                <w:bCs/>
                <w:rtl/>
              </w:rPr>
            </w:pPr>
            <w:r w:rsidRPr="0045789A">
              <w:rPr>
                <w:rFonts w:hint="cs"/>
                <w:b/>
                <w:bCs/>
                <w:rtl/>
              </w:rPr>
              <w:t>קבוצת ייחוס או</w:t>
            </w:r>
          </w:p>
          <w:p w:rsidR="0045789A" w:rsidRPr="0045789A" w:rsidRDefault="0045789A" w:rsidP="0045789A">
            <w:pPr>
              <w:pStyle w:val="a3"/>
              <w:ind w:left="0"/>
              <w:jc w:val="center"/>
              <w:rPr>
                <w:b/>
                <w:bCs/>
                <w:rtl/>
              </w:rPr>
            </w:pPr>
            <w:r w:rsidRPr="0045789A">
              <w:rPr>
                <w:rFonts w:hint="cs"/>
                <w:b/>
                <w:bCs/>
                <w:rtl/>
              </w:rPr>
              <w:t>סוג בנייה</w:t>
            </w:r>
          </w:p>
        </w:tc>
        <w:tc>
          <w:tcPr>
            <w:tcW w:w="5238" w:type="dxa"/>
            <w:shd w:val="clear" w:color="auto" w:fill="BFBFBF" w:themeFill="background1" w:themeFillShade="BF"/>
          </w:tcPr>
          <w:p w:rsidR="0045789A" w:rsidRPr="0045789A" w:rsidRDefault="0045789A" w:rsidP="0045789A">
            <w:pPr>
              <w:pStyle w:val="a3"/>
              <w:ind w:left="0"/>
              <w:jc w:val="center"/>
              <w:rPr>
                <w:b/>
                <w:bCs/>
                <w:rtl/>
              </w:rPr>
            </w:pPr>
            <w:r w:rsidRPr="0045789A">
              <w:rPr>
                <w:rFonts w:hint="cs"/>
                <w:b/>
                <w:bCs/>
                <w:rtl/>
              </w:rPr>
              <w:t>הערכת כמות הפסולת המיוצרת ביחידה של 100 מ"ר שטח בנוי</w:t>
            </w: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בנייה רגילה למגורים</w:t>
            </w:r>
          </w:p>
        </w:tc>
        <w:tc>
          <w:tcPr>
            <w:tcW w:w="52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לפחות 20 טונות</w:t>
            </w:r>
          </w:p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בנייה טרומית למגורים</w:t>
            </w:r>
          </w:p>
        </w:tc>
        <w:tc>
          <w:tcPr>
            <w:tcW w:w="52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לפחות 6 טונות</w:t>
            </w: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בנייה ציבורית ומשרדים</w:t>
            </w:r>
          </w:p>
        </w:tc>
        <w:tc>
          <w:tcPr>
            <w:tcW w:w="52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לפחות 15 טונות</w:t>
            </w: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מסחר תעשייה וחקלאות</w:t>
            </w:r>
          </w:p>
        </w:tc>
        <w:tc>
          <w:tcPr>
            <w:tcW w:w="52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לפחות 10 טונות</w:t>
            </w: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מרתפים</w:t>
            </w:r>
          </w:p>
        </w:tc>
        <w:tc>
          <w:tcPr>
            <w:tcW w:w="52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לפחות 3 טונות</w:t>
            </w: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הריסה</w:t>
            </w:r>
          </w:p>
        </w:tc>
        <w:tc>
          <w:tcPr>
            <w:tcW w:w="5238" w:type="dxa"/>
          </w:tcPr>
          <w:p w:rsidR="0045789A" w:rsidRDefault="0045789A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לפחות 150 טונות ל- 100 מ"ר מבנה הרוס</w:t>
            </w:r>
          </w:p>
        </w:tc>
      </w:tr>
      <w:tr w:rsidR="0045789A" w:rsidTr="0045789A">
        <w:trPr>
          <w:trHeight w:val="279"/>
        </w:trPr>
        <w:tc>
          <w:tcPr>
            <w:tcW w:w="2338" w:type="dxa"/>
          </w:tcPr>
          <w:p w:rsidR="0045789A" w:rsidRDefault="00A947F0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חפירה או עודפי עפר</w:t>
            </w:r>
          </w:p>
        </w:tc>
        <w:tc>
          <w:tcPr>
            <w:tcW w:w="5238" w:type="dxa"/>
          </w:tcPr>
          <w:p w:rsidR="0045789A" w:rsidRDefault="00A947F0" w:rsidP="0045789A">
            <w:pPr>
              <w:pStyle w:val="a3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200 טונות ליחידה של 100 מ"ק בנוי. </w:t>
            </w:r>
          </w:p>
        </w:tc>
      </w:tr>
    </w:tbl>
    <w:p w:rsidR="0045789A" w:rsidRDefault="0045789A" w:rsidP="009438E0">
      <w:pPr>
        <w:pStyle w:val="a3"/>
        <w:spacing w:after="0"/>
        <w:rPr>
          <w:rtl/>
        </w:rPr>
      </w:pPr>
    </w:p>
    <w:p w:rsidR="00C21CEB" w:rsidRPr="009438E0" w:rsidRDefault="00C21CEB" w:rsidP="00C21CEB">
      <w:pPr>
        <w:pStyle w:val="a3"/>
        <w:spacing w:after="0"/>
      </w:pPr>
      <w:r>
        <w:rPr>
          <w:rFonts w:hint="cs"/>
          <w:rtl/>
        </w:rPr>
        <w:t>לגבי עודפי עפר -  ההתייחסות אליהם היא כאל משאב ולכן אין להכלילם בתחשיבי הפסולת</w:t>
      </w:r>
    </w:p>
    <w:sectPr w:rsidR="00C21CEB" w:rsidRPr="009438E0" w:rsidSect="00C71B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523D"/>
    <w:multiLevelType w:val="hybridMultilevel"/>
    <w:tmpl w:val="4918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4419"/>
    <w:multiLevelType w:val="hybridMultilevel"/>
    <w:tmpl w:val="9572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E0"/>
    <w:rsid w:val="00065572"/>
    <w:rsid w:val="0045789A"/>
    <w:rsid w:val="009438E0"/>
    <w:rsid w:val="00970739"/>
    <w:rsid w:val="00A305E3"/>
    <w:rsid w:val="00A947F0"/>
    <w:rsid w:val="00C21CEB"/>
    <w:rsid w:val="00C71BC1"/>
    <w:rsid w:val="00E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24FA"/>
  <w15:chartTrackingRefBased/>
  <w15:docId w15:val="{98EB2993-9A3E-41BF-82F9-1721B8F8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E0"/>
    <w:pPr>
      <w:ind w:left="720"/>
      <w:contextualSpacing/>
    </w:pPr>
  </w:style>
  <w:style w:type="table" w:styleId="a4">
    <w:name w:val="Table Grid"/>
    <w:basedOn w:val="a1"/>
    <w:uiPriority w:val="39"/>
    <w:rsid w:val="0045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947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7F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A947F0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A30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a.bartech-net.co.il/site_media/30364/1115107.doc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3EB9BFCED718E4F93508FF53E90F588" ma:contentTypeVersion="15" ma:contentTypeDescription="צור מסמך חדש." ma:contentTypeScope="" ma:versionID="6b79ea6697c0aa228bb074829df89b3d">
  <xsd:schema xmlns:xsd="http://www.w3.org/2001/XMLSchema" xmlns:xs="http://www.w3.org/2001/XMLSchema" xmlns:p="http://schemas.microsoft.com/office/2006/metadata/properties" xmlns:ns2="e535606d-1bc9-4ba9-a31e-294d7ea626ec" xmlns:ns3="4a547fe1-3c1e-42ba-8b13-0b4fa83da378" targetNamespace="http://schemas.microsoft.com/office/2006/metadata/properties" ma:root="true" ma:fieldsID="e9004aaafafa329f4efebd89bab31dbd" ns2:_="" ns3:_="">
    <xsd:import namespace="e535606d-1bc9-4ba9-a31e-294d7ea626ec"/>
    <xsd:import namespace="4a547fe1-3c1e-42ba-8b13-0b4fa83da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606d-1bc9-4ba9-a31e-294d7ea62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069e5d1f-28dc-4187-a1ee-c290653d8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47fe1-3c1e-42ba-8b13-0b4fa83da3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4aad3b-015e-47b8-af12-e5d75b7f116e}" ma:internalName="TaxCatchAll" ma:showField="CatchAllData" ma:web="4a547fe1-3c1e-42ba-8b13-0b4fa83da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5606d-1bc9-4ba9-a31e-294d7ea626ec">
      <Terms xmlns="http://schemas.microsoft.com/office/infopath/2007/PartnerControls"/>
    </lcf76f155ced4ddcb4097134ff3c332f>
    <TaxCatchAll xmlns="4a547fe1-3c1e-42ba-8b13-0b4fa83da378" xsi:nil="true"/>
  </documentManagement>
</p:properties>
</file>

<file path=customXml/itemProps1.xml><?xml version="1.0" encoding="utf-8"?>
<ds:datastoreItem xmlns:ds="http://schemas.openxmlformats.org/officeDocument/2006/customXml" ds:itemID="{47A2185D-EB4E-4349-9266-84705D743F53}"/>
</file>

<file path=customXml/itemProps2.xml><?xml version="1.0" encoding="utf-8"?>
<ds:datastoreItem xmlns:ds="http://schemas.openxmlformats.org/officeDocument/2006/customXml" ds:itemID="{D0DA61A3-4197-487E-9333-CAE70FDD8E8D}"/>
</file>

<file path=customXml/itemProps3.xml><?xml version="1.0" encoding="utf-8"?>
<ds:datastoreItem xmlns:ds="http://schemas.openxmlformats.org/officeDocument/2006/customXml" ds:itemID="{FD0AE85C-DEE7-4B60-810F-5E772B70E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317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 פריד-מזכירת הוועדה</dc:creator>
  <cp:keywords/>
  <dc:description/>
  <cp:lastModifiedBy>אביה לוי</cp:lastModifiedBy>
  <cp:revision>3</cp:revision>
  <cp:lastPrinted>2025-02-13T07:13:00Z</cp:lastPrinted>
  <dcterms:created xsi:type="dcterms:W3CDTF">2025-02-13T06:30:00Z</dcterms:created>
  <dcterms:modified xsi:type="dcterms:W3CDTF">2025-02-13T07:55:00Z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0x01010033EB9BFCED718E4F93508FF53E90F588</vt:lpwstr>
  </property>
</Properties>
</file>